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9F" w:rsidRDefault="00B3365F">
      <w:r>
        <w:rPr>
          <w:noProof/>
        </w:rPr>
        <mc:AlternateContent>
          <mc:Choice Requires="wpg">
            <w:drawing>
              <wp:anchor distT="0" distB="0" distL="114300" distR="114300" simplePos="0" relativeHeight="251658240" behindDoc="0" locked="0" layoutInCell="1" hidden="0" allowOverlap="1">
                <wp:simplePos x="0" y="0"/>
                <wp:positionH relativeFrom="column">
                  <wp:posOffset>-825499</wp:posOffset>
                </wp:positionH>
                <wp:positionV relativeFrom="paragraph">
                  <wp:posOffset>-253999</wp:posOffset>
                </wp:positionV>
                <wp:extent cx="5737225" cy="409122"/>
                <wp:effectExtent l="0" t="0" r="0" b="0"/>
                <wp:wrapNone/>
                <wp:docPr id="1" name="Rectangle 1"/>
                <wp:cNvGraphicFramePr/>
                <a:graphic xmlns:a="http://schemas.openxmlformats.org/drawingml/2006/main">
                  <a:graphicData uri="http://schemas.microsoft.com/office/word/2010/wordprocessingShape">
                    <wps:wsp>
                      <wps:cNvSpPr/>
                      <wps:spPr>
                        <a:xfrm>
                          <a:off x="2482150" y="3583150"/>
                          <a:ext cx="5727700" cy="393700"/>
                        </a:xfrm>
                        <a:prstGeom prst="rect">
                          <a:avLst/>
                        </a:prstGeom>
                        <a:solidFill>
                          <a:srgbClr val="AEABAB"/>
                        </a:solidFill>
                        <a:ln>
                          <a:noFill/>
                        </a:ln>
                      </wps:spPr>
                      <wps:txbx>
                        <w:txbxContent>
                          <w:p w:rsidR="005A6E9F" w:rsidRDefault="00B3365F">
                            <w:pPr>
                              <w:jc w:val="center"/>
                              <w:textDirection w:val="btLr"/>
                            </w:pPr>
                            <w:r>
                              <w:rPr>
                                <w:color w:val="005184"/>
                                <w:sz w:val="40"/>
                              </w:rPr>
                              <w:t>Week 3 of Continuous Learning at Home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-825499</wp:posOffset>
                </wp:positionH>
                <wp:positionV relativeFrom="paragraph">
                  <wp:posOffset>-253999</wp:posOffset>
                </wp:positionV>
                <wp:extent cx="5737225" cy="409122"/>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37225" cy="409122"/>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482600</wp:posOffset>
                </wp:positionH>
                <wp:positionV relativeFrom="paragraph">
                  <wp:posOffset>127000</wp:posOffset>
                </wp:positionV>
                <wp:extent cx="4543425" cy="402717"/>
                <wp:effectExtent l="0" t="0" r="0" b="0"/>
                <wp:wrapNone/>
                <wp:docPr id="2" name="Rectangle 2"/>
                <wp:cNvGraphicFramePr/>
                <a:graphic xmlns:a="http://schemas.openxmlformats.org/drawingml/2006/main">
                  <a:graphicData uri="http://schemas.microsoft.com/office/word/2010/wordprocessingShape">
                    <wps:wsp>
                      <wps:cNvSpPr/>
                      <wps:spPr>
                        <a:xfrm>
                          <a:off x="3079050" y="3583404"/>
                          <a:ext cx="4533900" cy="393192"/>
                        </a:xfrm>
                        <a:prstGeom prst="rect">
                          <a:avLst/>
                        </a:prstGeom>
                        <a:solidFill>
                          <a:srgbClr val="005184"/>
                        </a:solidFill>
                        <a:ln>
                          <a:noFill/>
                        </a:ln>
                      </wps:spPr>
                      <wps:txbx>
                        <w:txbxContent>
                          <w:p w:rsidR="005A6E9F" w:rsidRDefault="00B3365F">
                            <w:pPr>
                              <w:jc w:val="center"/>
                              <w:textDirection w:val="btLr"/>
                            </w:pPr>
                            <w:r>
                              <w:rPr>
                                <w:color w:val="000000"/>
                                <w:sz w:val="40"/>
                              </w:rPr>
                              <w:t xml:space="preserve">1st Grade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127000</wp:posOffset>
                </wp:positionV>
                <wp:extent cx="4543425" cy="402717"/>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43425" cy="402717"/>
                        </a:xfrm>
                        <a:prstGeom prst="rect"/>
                        <a:ln/>
                      </pic:spPr>
                    </pic:pic>
                  </a:graphicData>
                </a:graphic>
              </wp:anchor>
            </w:drawing>
          </mc:Fallback>
        </mc:AlternateContent>
      </w:r>
    </w:p>
    <w:p w:rsidR="005A6E9F" w:rsidRDefault="005A6E9F"/>
    <w:p w:rsidR="005A6E9F" w:rsidRDefault="005A6E9F"/>
    <w:p w:rsidR="005A6E9F" w:rsidRDefault="005A6E9F"/>
    <w:p w:rsidR="005A6E9F" w:rsidRDefault="005A6E9F">
      <w:pPr>
        <w:shd w:val="clear" w:color="auto" w:fill="F7F9FA"/>
        <w:rPr>
          <w:rFonts w:ascii="system-ui" w:eastAsia="system-ui" w:hAnsi="system-ui" w:cs="system-ui"/>
          <w:color w:val="3D464D"/>
          <w:sz w:val="21"/>
          <w:szCs w:val="21"/>
        </w:rPr>
      </w:pPr>
    </w:p>
    <w:p w:rsidR="005A6E9F" w:rsidRDefault="00B3365F">
      <w:pPr>
        <w:tabs>
          <w:tab w:val="left" w:pos="960"/>
        </w:tabs>
      </w:pPr>
      <w:bookmarkStart w:id="0" w:name="_gjdgxs" w:colFirst="0" w:colLast="0"/>
      <w:bookmarkEnd w:id="0"/>
      <w:r>
        <w:rPr>
          <w:rFonts w:ascii="Times New Roman" w:eastAsia="Times New Roman" w:hAnsi="Times New Roman" w:cs="Times New Roman"/>
        </w:rPr>
        <w:t>Directions: This weekly overview will help you support your child’s continuous learning experience. As your child learns from home, we have created a schedule that considers a child’s developmental readiness for learning at each grade level and the time co</w:t>
      </w:r>
      <w:r>
        <w:rPr>
          <w:rFonts w:ascii="Times New Roman" w:eastAsia="Times New Roman" w:hAnsi="Times New Roman" w:cs="Times New Roman"/>
        </w:rPr>
        <w:t>mmitment required of families to support that learning.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527"/>
        <w:gridCol w:w="4028"/>
      </w:tblGrid>
      <w:tr w:rsidR="005A6E9F">
        <w:tc>
          <w:tcPr>
            <w:tcW w:w="5322" w:type="dxa"/>
            <w:gridSpan w:val="2"/>
            <w:shd w:val="clear" w:color="auto" w:fill="005184"/>
          </w:tcPr>
          <w:p w:rsidR="005A6E9F" w:rsidRDefault="00B3365F">
            <w:pPr>
              <w:tabs>
                <w:tab w:val="left" w:pos="960"/>
              </w:tabs>
              <w:jc w:val="center"/>
              <w:rPr>
                <w:color w:val="FFFFFF"/>
              </w:rPr>
            </w:pPr>
            <w:r>
              <w:rPr>
                <w:color w:val="FFFFFF"/>
              </w:rPr>
              <w:t>Week at a Glance</w:t>
            </w:r>
          </w:p>
        </w:tc>
        <w:tc>
          <w:tcPr>
            <w:tcW w:w="4028" w:type="dxa"/>
            <w:shd w:val="clear" w:color="auto" w:fill="005184"/>
          </w:tcPr>
          <w:p w:rsidR="005A6E9F" w:rsidRDefault="00B3365F">
            <w:pPr>
              <w:tabs>
                <w:tab w:val="left" w:pos="960"/>
              </w:tabs>
              <w:jc w:val="center"/>
              <w:rPr>
                <w:color w:val="FFFFFF"/>
              </w:rPr>
            </w:pPr>
            <w:r>
              <w:rPr>
                <w:color w:val="FFFFFF"/>
              </w:rPr>
              <w:t>Family Guidance</w:t>
            </w:r>
          </w:p>
        </w:tc>
      </w:tr>
      <w:tr w:rsidR="005A6E9F">
        <w:trPr>
          <w:trHeight w:val="4275"/>
        </w:trPr>
        <w:tc>
          <w:tcPr>
            <w:tcW w:w="1795" w:type="dxa"/>
            <w:shd w:val="clear" w:color="auto" w:fill="D0CECE"/>
          </w:tcPr>
          <w:p w:rsidR="005A6E9F" w:rsidRDefault="00B3365F">
            <w:pPr>
              <w:tabs>
                <w:tab w:val="left" w:pos="960"/>
              </w:tabs>
              <w:rPr>
                <w:sz w:val="22"/>
                <w:szCs w:val="22"/>
              </w:rPr>
            </w:pPr>
            <w:r>
              <w:rPr>
                <w:sz w:val="22"/>
                <w:szCs w:val="22"/>
              </w:rPr>
              <w:t xml:space="preserve">Language Arts </w:t>
            </w:r>
          </w:p>
        </w:tc>
        <w:tc>
          <w:tcPr>
            <w:tcW w:w="3527" w:type="dxa"/>
          </w:tcPr>
          <w:p w:rsidR="005A6E9F" w:rsidRDefault="00B3365F">
            <w:pPr>
              <w:numPr>
                <w:ilvl w:val="0"/>
                <w:numId w:val="1"/>
              </w:numPr>
              <w:tabs>
                <w:tab w:val="left" w:pos="960"/>
              </w:tabs>
              <w:spacing w:before="240" w:after="240"/>
              <w:rPr>
                <w:sz w:val="22"/>
                <w:szCs w:val="22"/>
              </w:rPr>
            </w:pPr>
            <w:r>
              <w:rPr>
                <w:sz w:val="22"/>
                <w:szCs w:val="22"/>
              </w:rPr>
              <w:t xml:space="preserve">This week in English Language Arts we will be focusing on conclusion and the authors purpose. In ELA students will complete lesson 18. The focus in phonics this week is vowel digraph </w:t>
            </w:r>
            <w:proofErr w:type="spellStart"/>
            <w:r>
              <w:rPr>
                <w:sz w:val="22"/>
                <w:szCs w:val="22"/>
              </w:rPr>
              <w:t>oo</w:t>
            </w:r>
            <w:proofErr w:type="spellEnd"/>
            <w:r>
              <w:rPr>
                <w:sz w:val="22"/>
                <w:szCs w:val="22"/>
              </w:rPr>
              <w:t>. In writing the focus is opinion writing. Please review the “writing f</w:t>
            </w:r>
            <w:r>
              <w:rPr>
                <w:sz w:val="22"/>
                <w:szCs w:val="22"/>
              </w:rPr>
              <w:t xml:space="preserve">orms” and example page with your child then have them write their own story on the page provided. </w:t>
            </w:r>
          </w:p>
        </w:tc>
        <w:tc>
          <w:tcPr>
            <w:tcW w:w="4028" w:type="dxa"/>
          </w:tcPr>
          <w:p w:rsidR="005A6E9F" w:rsidRDefault="00B3365F">
            <w:pPr>
              <w:numPr>
                <w:ilvl w:val="0"/>
                <w:numId w:val="7"/>
              </w:numPr>
              <w:pBdr>
                <w:top w:val="nil"/>
                <w:left w:val="nil"/>
                <w:bottom w:val="nil"/>
                <w:right w:val="nil"/>
                <w:between w:val="nil"/>
              </w:pBdr>
              <w:spacing w:line="259" w:lineRule="auto"/>
              <w:rPr>
                <w:color w:val="000000"/>
                <w:sz w:val="22"/>
                <w:szCs w:val="22"/>
              </w:rPr>
            </w:pPr>
            <w:r>
              <w:rPr>
                <w:color w:val="000000"/>
                <w:sz w:val="22"/>
                <w:szCs w:val="22"/>
              </w:rPr>
              <w:t xml:space="preserve">Support your child with making meaning of the text by reading along with them and asking them questions about what they are reading. </w:t>
            </w:r>
          </w:p>
          <w:p w:rsidR="005A6E9F" w:rsidRDefault="00B3365F">
            <w:pPr>
              <w:numPr>
                <w:ilvl w:val="0"/>
                <w:numId w:val="7"/>
              </w:numPr>
              <w:pBdr>
                <w:top w:val="nil"/>
                <w:left w:val="nil"/>
                <w:bottom w:val="nil"/>
                <w:right w:val="nil"/>
                <w:between w:val="nil"/>
              </w:pBdr>
              <w:spacing w:line="259" w:lineRule="auto"/>
              <w:rPr>
                <w:sz w:val="22"/>
                <w:szCs w:val="22"/>
              </w:rPr>
            </w:pPr>
            <w:r>
              <w:rPr>
                <w:sz w:val="22"/>
                <w:szCs w:val="22"/>
              </w:rPr>
              <w:t>Support your child by a</w:t>
            </w:r>
            <w:r>
              <w:rPr>
                <w:sz w:val="22"/>
                <w:szCs w:val="22"/>
              </w:rPr>
              <w:t xml:space="preserve">sking them what the author's purpose is. Ask the following question, “Is the author’s purpose to entertain, persuade, or inform?” </w:t>
            </w:r>
          </w:p>
          <w:p w:rsidR="005A6E9F" w:rsidRDefault="00B3365F">
            <w:pPr>
              <w:numPr>
                <w:ilvl w:val="0"/>
                <w:numId w:val="7"/>
              </w:numPr>
              <w:pBdr>
                <w:top w:val="nil"/>
                <w:left w:val="nil"/>
                <w:bottom w:val="nil"/>
                <w:right w:val="nil"/>
                <w:between w:val="nil"/>
              </w:pBdr>
              <w:spacing w:line="259" w:lineRule="auto"/>
              <w:rPr>
                <w:color w:val="000000"/>
                <w:sz w:val="22"/>
                <w:szCs w:val="22"/>
              </w:rPr>
            </w:pPr>
            <w:r>
              <w:rPr>
                <w:color w:val="000000"/>
                <w:sz w:val="22"/>
                <w:szCs w:val="22"/>
              </w:rPr>
              <w:t>Invite your child to share their questions with you about their topic and the answers they found in the text.</w:t>
            </w:r>
          </w:p>
          <w:p w:rsidR="005A6E9F" w:rsidRDefault="00B3365F">
            <w:pPr>
              <w:numPr>
                <w:ilvl w:val="0"/>
                <w:numId w:val="7"/>
              </w:numPr>
              <w:pBdr>
                <w:top w:val="nil"/>
                <w:left w:val="nil"/>
                <w:bottom w:val="nil"/>
                <w:right w:val="nil"/>
                <w:between w:val="nil"/>
              </w:pBdr>
              <w:spacing w:after="160" w:line="259" w:lineRule="auto"/>
              <w:rPr>
                <w:color w:val="000000"/>
                <w:sz w:val="22"/>
                <w:szCs w:val="22"/>
              </w:rPr>
            </w:pPr>
            <w:r>
              <w:rPr>
                <w:color w:val="000000"/>
                <w:sz w:val="22"/>
                <w:szCs w:val="22"/>
              </w:rPr>
              <w:t>Ensure your chi</w:t>
            </w:r>
            <w:r>
              <w:rPr>
                <w:color w:val="000000"/>
                <w:sz w:val="22"/>
                <w:szCs w:val="22"/>
              </w:rPr>
              <w:t>ld reads daily for at least 20 minutes.</w:t>
            </w:r>
          </w:p>
        </w:tc>
      </w:tr>
      <w:tr w:rsidR="005A6E9F">
        <w:trPr>
          <w:trHeight w:val="3480"/>
        </w:trPr>
        <w:tc>
          <w:tcPr>
            <w:tcW w:w="1795" w:type="dxa"/>
            <w:shd w:val="clear" w:color="auto" w:fill="D0CECE"/>
          </w:tcPr>
          <w:p w:rsidR="005A6E9F" w:rsidRDefault="00B3365F">
            <w:pPr>
              <w:tabs>
                <w:tab w:val="left" w:pos="960"/>
              </w:tabs>
              <w:rPr>
                <w:sz w:val="22"/>
                <w:szCs w:val="22"/>
              </w:rPr>
            </w:pPr>
            <w:r>
              <w:rPr>
                <w:sz w:val="22"/>
                <w:szCs w:val="22"/>
              </w:rPr>
              <w:t>Math</w:t>
            </w:r>
          </w:p>
        </w:tc>
        <w:tc>
          <w:tcPr>
            <w:tcW w:w="3527" w:type="dxa"/>
            <w:tcMar>
              <w:top w:w="100" w:type="dxa"/>
              <w:left w:w="180" w:type="dxa"/>
              <w:bottom w:w="100" w:type="dxa"/>
              <w:right w:w="180" w:type="dxa"/>
            </w:tcMar>
          </w:tcPr>
          <w:p w:rsidR="005A6E9F" w:rsidRDefault="00B3365F">
            <w:pPr>
              <w:numPr>
                <w:ilvl w:val="0"/>
                <w:numId w:val="8"/>
              </w:numPr>
              <w:tabs>
                <w:tab w:val="left" w:pos="960"/>
              </w:tabs>
              <w:spacing w:before="240" w:after="240"/>
              <w:rPr>
                <w:sz w:val="22"/>
                <w:szCs w:val="22"/>
              </w:rPr>
            </w:pPr>
            <w:r>
              <w:rPr>
                <w:sz w:val="22"/>
                <w:szCs w:val="22"/>
              </w:rPr>
              <w:t>This week you will be focused on the topics of understanding fact Families, number sequencing, double Digit addition, and place value.</w:t>
            </w:r>
          </w:p>
        </w:tc>
        <w:tc>
          <w:tcPr>
            <w:tcW w:w="4028" w:type="dxa"/>
          </w:tcPr>
          <w:p w:rsidR="005A6E9F" w:rsidRDefault="00B3365F">
            <w:pPr>
              <w:numPr>
                <w:ilvl w:val="0"/>
                <w:numId w:val="8"/>
              </w:numPr>
              <w:pBdr>
                <w:top w:val="nil"/>
                <w:left w:val="nil"/>
                <w:bottom w:val="nil"/>
                <w:right w:val="nil"/>
                <w:between w:val="nil"/>
              </w:pBdr>
              <w:tabs>
                <w:tab w:val="left" w:pos="960"/>
              </w:tabs>
              <w:ind w:left="360"/>
              <w:rPr>
                <w:color w:val="000000"/>
                <w:sz w:val="22"/>
                <w:szCs w:val="22"/>
              </w:rPr>
            </w:pPr>
            <w:r>
              <w:rPr>
                <w:color w:val="000000"/>
                <w:sz w:val="22"/>
                <w:szCs w:val="22"/>
              </w:rPr>
              <w:t>Support your child</w:t>
            </w:r>
            <w:r>
              <w:rPr>
                <w:sz w:val="22"/>
                <w:szCs w:val="22"/>
              </w:rPr>
              <w:t xml:space="preserve"> by understanding place value. You could find household items for your child to make groups of tens and ones. </w:t>
            </w:r>
          </w:p>
          <w:p w:rsidR="005A6E9F" w:rsidRDefault="00B3365F">
            <w:pPr>
              <w:numPr>
                <w:ilvl w:val="0"/>
                <w:numId w:val="8"/>
              </w:numPr>
              <w:pBdr>
                <w:top w:val="nil"/>
                <w:left w:val="nil"/>
                <w:bottom w:val="nil"/>
                <w:right w:val="nil"/>
                <w:between w:val="nil"/>
              </w:pBdr>
              <w:tabs>
                <w:tab w:val="left" w:pos="960"/>
              </w:tabs>
              <w:ind w:left="360"/>
              <w:rPr>
                <w:sz w:val="22"/>
                <w:szCs w:val="22"/>
              </w:rPr>
            </w:pPr>
            <w:r>
              <w:rPr>
                <w:sz w:val="22"/>
                <w:szCs w:val="22"/>
              </w:rPr>
              <w:t xml:space="preserve">Support your child by ensuring that they know the value of the digit based on the place value it is in. </w:t>
            </w:r>
          </w:p>
          <w:p w:rsidR="005A6E9F" w:rsidRDefault="00B3365F">
            <w:pPr>
              <w:pBdr>
                <w:top w:val="nil"/>
                <w:left w:val="nil"/>
                <w:bottom w:val="nil"/>
                <w:right w:val="nil"/>
                <w:between w:val="nil"/>
              </w:pBdr>
              <w:tabs>
                <w:tab w:val="left" w:pos="960"/>
              </w:tabs>
              <w:ind w:left="720"/>
              <w:rPr>
                <w:sz w:val="22"/>
                <w:szCs w:val="22"/>
              </w:rPr>
            </w:pPr>
            <w:r>
              <w:rPr>
                <w:sz w:val="22"/>
                <w:szCs w:val="22"/>
              </w:rPr>
              <w:t xml:space="preserve">Example: 25= 20+5 </w:t>
            </w:r>
          </w:p>
          <w:p w:rsidR="005A6E9F" w:rsidRDefault="00B3365F">
            <w:pPr>
              <w:pBdr>
                <w:top w:val="nil"/>
                <w:left w:val="nil"/>
                <w:bottom w:val="nil"/>
                <w:right w:val="nil"/>
                <w:between w:val="nil"/>
              </w:pBdr>
              <w:tabs>
                <w:tab w:val="left" w:pos="960"/>
              </w:tabs>
              <w:ind w:left="720"/>
              <w:rPr>
                <w:sz w:val="22"/>
                <w:szCs w:val="22"/>
              </w:rPr>
            </w:pPr>
            <w:r>
              <w:rPr>
                <w:sz w:val="22"/>
                <w:szCs w:val="22"/>
              </w:rPr>
              <w:t xml:space="preserve">The 2 is in the tens place, therefore; it is worth 20. </w:t>
            </w:r>
          </w:p>
          <w:p w:rsidR="005A6E9F" w:rsidRDefault="00B3365F">
            <w:pPr>
              <w:pBdr>
                <w:top w:val="nil"/>
                <w:left w:val="nil"/>
                <w:bottom w:val="nil"/>
                <w:right w:val="nil"/>
                <w:between w:val="nil"/>
              </w:pBdr>
              <w:tabs>
                <w:tab w:val="left" w:pos="960"/>
              </w:tabs>
              <w:ind w:left="720"/>
              <w:rPr>
                <w:sz w:val="22"/>
                <w:szCs w:val="22"/>
              </w:rPr>
            </w:pPr>
            <w:r>
              <w:rPr>
                <w:sz w:val="22"/>
                <w:szCs w:val="22"/>
              </w:rPr>
              <w:t xml:space="preserve">The 5 is in the one place, therefore; it is worth 5.  </w:t>
            </w:r>
          </w:p>
          <w:p w:rsidR="005A6E9F" w:rsidRDefault="00B3365F">
            <w:pPr>
              <w:numPr>
                <w:ilvl w:val="0"/>
                <w:numId w:val="8"/>
              </w:numPr>
              <w:pBdr>
                <w:top w:val="nil"/>
                <w:left w:val="nil"/>
                <w:bottom w:val="nil"/>
                <w:right w:val="nil"/>
                <w:between w:val="nil"/>
              </w:pBdr>
              <w:tabs>
                <w:tab w:val="left" w:pos="960"/>
              </w:tabs>
              <w:ind w:left="360"/>
              <w:rPr>
                <w:color w:val="000000"/>
                <w:sz w:val="22"/>
                <w:szCs w:val="22"/>
              </w:rPr>
            </w:pPr>
            <w:r>
              <w:rPr>
                <w:sz w:val="22"/>
                <w:szCs w:val="22"/>
              </w:rPr>
              <w:t>Invite your child to share their work and give constructive feedback on the child’s work. Feel free to model a problem for your child if they are</w:t>
            </w:r>
            <w:r>
              <w:rPr>
                <w:sz w:val="22"/>
                <w:szCs w:val="22"/>
              </w:rPr>
              <w:t xml:space="preserve"> struggling to understand a concept. </w:t>
            </w:r>
          </w:p>
        </w:tc>
      </w:tr>
      <w:tr w:rsidR="005A6E9F">
        <w:trPr>
          <w:trHeight w:val="806"/>
        </w:trPr>
        <w:tc>
          <w:tcPr>
            <w:tcW w:w="1795" w:type="dxa"/>
            <w:shd w:val="clear" w:color="auto" w:fill="D0CECE"/>
          </w:tcPr>
          <w:p w:rsidR="005A6E9F" w:rsidRDefault="00B3365F">
            <w:pPr>
              <w:tabs>
                <w:tab w:val="left" w:pos="960"/>
              </w:tabs>
              <w:rPr>
                <w:sz w:val="22"/>
                <w:szCs w:val="22"/>
              </w:rPr>
            </w:pPr>
            <w:r>
              <w:rPr>
                <w:sz w:val="22"/>
                <w:szCs w:val="22"/>
              </w:rPr>
              <w:lastRenderedPageBreak/>
              <w:t>Social Studies</w:t>
            </w:r>
          </w:p>
        </w:tc>
        <w:tc>
          <w:tcPr>
            <w:tcW w:w="3527" w:type="dxa"/>
          </w:tcPr>
          <w:p w:rsidR="005A6E9F" w:rsidRDefault="00B3365F">
            <w:pPr>
              <w:numPr>
                <w:ilvl w:val="0"/>
                <w:numId w:val="2"/>
              </w:numPr>
              <w:pBdr>
                <w:top w:val="nil"/>
                <w:left w:val="nil"/>
                <w:bottom w:val="nil"/>
                <w:right w:val="nil"/>
                <w:between w:val="nil"/>
              </w:pBdr>
              <w:tabs>
                <w:tab w:val="left" w:pos="960"/>
              </w:tabs>
              <w:rPr>
                <w:color w:val="000000"/>
                <w:sz w:val="22"/>
                <w:szCs w:val="22"/>
              </w:rPr>
            </w:pPr>
            <w:r>
              <w:rPr>
                <w:sz w:val="22"/>
                <w:szCs w:val="22"/>
              </w:rPr>
              <w:t>During this week, you will learn, on your own, about American symbols and what they mean to our world. In these lessons, you should be able to learn more about Prairies, Mount Rushmore, and The Statue of Liberty.</w:t>
            </w:r>
          </w:p>
        </w:tc>
        <w:tc>
          <w:tcPr>
            <w:tcW w:w="4028" w:type="dxa"/>
          </w:tcPr>
          <w:p w:rsidR="005A6E9F" w:rsidRDefault="00B3365F">
            <w:pPr>
              <w:numPr>
                <w:ilvl w:val="0"/>
                <w:numId w:val="7"/>
              </w:numPr>
              <w:pBdr>
                <w:top w:val="nil"/>
                <w:left w:val="nil"/>
                <w:bottom w:val="nil"/>
                <w:right w:val="nil"/>
                <w:between w:val="nil"/>
              </w:pBdr>
              <w:tabs>
                <w:tab w:val="left" w:pos="960"/>
              </w:tabs>
              <w:rPr>
                <w:color w:val="000000"/>
                <w:sz w:val="22"/>
                <w:szCs w:val="22"/>
              </w:rPr>
            </w:pPr>
            <w:r>
              <w:rPr>
                <w:sz w:val="22"/>
                <w:szCs w:val="22"/>
              </w:rPr>
              <w:t>Support your child by talking to them about</w:t>
            </w:r>
            <w:r>
              <w:rPr>
                <w:sz w:val="22"/>
                <w:szCs w:val="22"/>
              </w:rPr>
              <w:t xml:space="preserve"> both American symbols and the state symbols that we have.  </w:t>
            </w:r>
          </w:p>
          <w:p w:rsidR="005A6E9F" w:rsidRDefault="005A6E9F">
            <w:pPr>
              <w:pBdr>
                <w:top w:val="nil"/>
                <w:left w:val="nil"/>
                <w:bottom w:val="nil"/>
                <w:right w:val="nil"/>
                <w:between w:val="nil"/>
              </w:pBdr>
              <w:tabs>
                <w:tab w:val="left" w:pos="960"/>
              </w:tabs>
              <w:ind w:left="360" w:hanging="720"/>
              <w:rPr>
                <w:color w:val="000000"/>
                <w:sz w:val="22"/>
                <w:szCs w:val="22"/>
              </w:rPr>
            </w:pPr>
          </w:p>
        </w:tc>
      </w:tr>
      <w:tr w:rsidR="005A6E9F">
        <w:trPr>
          <w:trHeight w:val="716"/>
        </w:trPr>
        <w:tc>
          <w:tcPr>
            <w:tcW w:w="1795" w:type="dxa"/>
            <w:shd w:val="clear" w:color="auto" w:fill="D0CECE"/>
          </w:tcPr>
          <w:p w:rsidR="005A6E9F" w:rsidRDefault="00B3365F">
            <w:pPr>
              <w:tabs>
                <w:tab w:val="left" w:pos="960"/>
              </w:tabs>
              <w:rPr>
                <w:sz w:val="22"/>
                <w:szCs w:val="22"/>
              </w:rPr>
            </w:pPr>
            <w:r>
              <w:rPr>
                <w:sz w:val="22"/>
                <w:szCs w:val="22"/>
              </w:rPr>
              <w:t>Science</w:t>
            </w:r>
          </w:p>
        </w:tc>
        <w:tc>
          <w:tcPr>
            <w:tcW w:w="3527" w:type="dxa"/>
          </w:tcPr>
          <w:p w:rsidR="005A6E9F" w:rsidRDefault="00B3365F">
            <w:pPr>
              <w:numPr>
                <w:ilvl w:val="0"/>
                <w:numId w:val="4"/>
              </w:numPr>
              <w:pBdr>
                <w:top w:val="nil"/>
                <w:left w:val="nil"/>
                <w:bottom w:val="nil"/>
                <w:right w:val="nil"/>
                <w:between w:val="nil"/>
              </w:pBdr>
              <w:tabs>
                <w:tab w:val="left" w:pos="960"/>
              </w:tabs>
              <w:rPr>
                <w:color w:val="000000"/>
                <w:sz w:val="22"/>
                <w:szCs w:val="22"/>
              </w:rPr>
            </w:pPr>
            <w:r>
              <w:rPr>
                <w:sz w:val="22"/>
                <w:szCs w:val="22"/>
              </w:rPr>
              <w:t xml:space="preserve">   In science you will start a lesson on what is sound.</w:t>
            </w:r>
          </w:p>
          <w:p w:rsidR="005A6E9F" w:rsidRDefault="00B3365F">
            <w:pPr>
              <w:numPr>
                <w:ilvl w:val="0"/>
                <w:numId w:val="7"/>
              </w:numPr>
              <w:pBdr>
                <w:top w:val="nil"/>
                <w:left w:val="nil"/>
                <w:bottom w:val="nil"/>
                <w:right w:val="nil"/>
                <w:between w:val="nil"/>
              </w:pBdr>
              <w:tabs>
                <w:tab w:val="left" w:pos="960"/>
              </w:tabs>
              <w:rPr>
                <w:color w:val="000000"/>
                <w:sz w:val="22"/>
                <w:szCs w:val="22"/>
              </w:rPr>
            </w:pPr>
            <w:r>
              <w:rPr>
                <w:color w:val="000000"/>
                <w:sz w:val="22"/>
                <w:szCs w:val="22"/>
              </w:rPr>
              <w:t>At the end of the lesson, you will</w:t>
            </w:r>
            <w:r>
              <w:rPr>
                <w:sz w:val="22"/>
                <w:szCs w:val="22"/>
              </w:rPr>
              <w:t xml:space="preserve"> be able explain to others what sounds are telling you </w:t>
            </w:r>
            <w:r>
              <w:rPr>
                <w:color w:val="000000"/>
                <w:sz w:val="22"/>
                <w:szCs w:val="22"/>
              </w:rPr>
              <w:t>.</w:t>
            </w:r>
          </w:p>
        </w:tc>
        <w:tc>
          <w:tcPr>
            <w:tcW w:w="4028" w:type="dxa"/>
          </w:tcPr>
          <w:p w:rsidR="005A6E9F" w:rsidRDefault="00B3365F">
            <w:pPr>
              <w:numPr>
                <w:ilvl w:val="0"/>
                <w:numId w:val="7"/>
              </w:numPr>
              <w:pBdr>
                <w:top w:val="nil"/>
                <w:left w:val="nil"/>
                <w:bottom w:val="nil"/>
                <w:right w:val="nil"/>
                <w:between w:val="nil"/>
              </w:pBdr>
              <w:tabs>
                <w:tab w:val="left" w:pos="960"/>
              </w:tabs>
              <w:rPr>
                <w:color w:val="000000"/>
                <w:sz w:val="22"/>
                <w:szCs w:val="22"/>
              </w:rPr>
            </w:pPr>
            <w:r>
              <w:rPr>
                <w:color w:val="000000"/>
                <w:sz w:val="22"/>
                <w:szCs w:val="22"/>
              </w:rPr>
              <w:t>Support your ch</w:t>
            </w:r>
            <w:r>
              <w:rPr>
                <w:sz w:val="22"/>
                <w:szCs w:val="22"/>
              </w:rPr>
              <w:t xml:space="preserve">ild by taking a listening  walk through </w:t>
            </w:r>
            <w:r>
              <w:rPr>
                <w:b/>
                <w:color w:val="333333"/>
                <w:sz w:val="22"/>
                <w:szCs w:val="22"/>
                <w:highlight w:val="white"/>
              </w:rPr>
              <w:t xml:space="preserve"> </w:t>
            </w:r>
            <w:r>
              <w:rPr>
                <w:color w:val="333333"/>
                <w:sz w:val="22"/>
                <w:szCs w:val="22"/>
                <w:highlight w:val="white"/>
              </w:rPr>
              <w:t>your neighborhood. Help your child hone in on the sounds you're hearing, both natural and human-made.</w:t>
            </w:r>
          </w:p>
          <w:p w:rsidR="005A6E9F" w:rsidRDefault="005A6E9F">
            <w:pPr>
              <w:pBdr>
                <w:top w:val="nil"/>
                <w:left w:val="nil"/>
                <w:bottom w:val="nil"/>
                <w:right w:val="nil"/>
                <w:between w:val="nil"/>
              </w:pBdr>
              <w:tabs>
                <w:tab w:val="left" w:pos="960"/>
              </w:tabs>
              <w:ind w:left="360"/>
              <w:rPr>
                <w:rFonts w:ascii="Arial" w:eastAsia="Arial" w:hAnsi="Arial" w:cs="Arial"/>
                <w:color w:val="333333"/>
                <w:highlight w:val="white"/>
              </w:rPr>
            </w:pPr>
          </w:p>
        </w:tc>
      </w:tr>
      <w:tr w:rsidR="005A6E9F">
        <w:tc>
          <w:tcPr>
            <w:tcW w:w="1795" w:type="dxa"/>
            <w:shd w:val="clear" w:color="auto" w:fill="D0CECE"/>
          </w:tcPr>
          <w:p w:rsidR="005A6E9F" w:rsidRDefault="00B3365F">
            <w:pPr>
              <w:tabs>
                <w:tab w:val="left" w:pos="960"/>
              </w:tabs>
              <w:rPr>
                <w:sz w:val="22"/>
                <w:szCs w:val="22"/>
              </w:rPr>
            </w:pPr>
            <w:r>
              <w:rPr>
                <w:sz w:val="22"/>
                <w:szCs w:val="22"/>
              </w:rPr>
              <w:t xml:space="preserve">Health and Physical Education </w:t>
            </w:r>
          </w:p>
        </w:tc>
        <w:tc>
          <w:tcPr>
            <w:tcW w:w="3527" w:type="dxa"/>
          </w:tcPr>
          <w:p w:rsidR="005A6E9F" w:rsidRDefault="00B3365F">
            <w:pPr>
              <w:numPr>
                <w:ilvl w:val="0"/>
                <w:numId w:val="6"/>
              </w:numPr>
              <w:pBdr>
                <w:top w:val="nil"/>
                <w:left w:val="nil"/>
                <w:bottom w:val="nil"/>
                <w:right w:val="nil"/>
                <w:between w:val="nil"/>
              </w:pBdr>
              <w:tabs>
                <w:tab w:val="left" w:pos="960"/>
              </w:tabs>
              <w:rPr>
                <w:color w:val="000000"/>
                <w:sz w:val="22"/>
                <w:szCs w:val="22"/>
              </w:rPr>
            </w:pPr>
            <w:r>
              <w:rPr>
                <w:color w:val="000000"/>
                <w:sz w:val="22"/>
                <w:szCs w:val="22"/>
              </w:rPr>
              <w:t>Over the course of the next three weeks you will engage in a study of emergency preparedness and staying physically fit!</w:t>
            </w:r>
          </w:p>
        </w:tc>
        <w:tc>
          <w:tcPr>
            <w:tcW w:w="4028" w:type="dxa"/>
          </w:tcPr>
          <w:p w:rsidR="005A6E9F" w:rsidRDefault="00B3365F">
            <w:pPr>
              <w:numPr>
                <w:ilvl w:val="0"/>
                <w:numId w:val="6"/>
              </w:numPr>
              <w:pBdr>
                <w:top w:val="nil"/>
                <w:left w:val="nil"/>
                <w:bottom w:val="nil"/>
                <w:right w:val="nil"/>
                <w:between w:val="nil"/>
              </w:pBdr>
              <w:tabs>
                <w:tab w:val="left" w:pos="960"/>
              </w:tabs>
              <w:rPr>
                <w:color w:val="000000"/>
                <w:sz w:val="22"/>
                <w:szCs w:val="22"/>
              </w:rPr>
            </w:pPr>
            <w:r>
              <w:rPr>
                <w:color w:val="000000"/>
                <w:sz w:val="22"/>
                <w:szCs w:val="22"/>
              </w:rPr>
              <w:t xml:space="preserve">Spend time with your child getting physically fit! </w:t>
            </w:r>
          </w:p>
        </w:tc>
      </w:tr>
      <w:tr w:rsidR="005A6E9F">
        <w:trPr>
          <w:trHeight w:val="617"/>
        </w:trPr>
        <w:tc>
          <w:tcPr>
            <w:tcW w:w="1795" w:type="dxa"/>
            <w:shd w:val="clear" w:color="auto" w:fill="D0CECE"/>
          </w:tcPr>
          <w:p w:rsidR="005A6E9F" w:rsidRDefault="00B3365F">
            <w:pPr>
              <w:tabs>
                <w:tab w:val="left" w:pos="960"/>
              </w:tabs>
              <w:rPr>
                <w:sz w:val="22"/>
                <w:szCs w:val="22"/>
              </w:rPr>
            </w:pPr>
            <w:r>
              <w:rPr>
                <w:sz w:val="22"/>
                <w:szCs w:val="22"/>
              </w:rPr>
              <w:t>Art</w:t>
            </w:r>
          </w:p>
        </w:tc>
        <w:tc>
          <w:tcPr>
            <w:tcW w:w="3527" w:type="dxa"/>
          </w:tcPr>
          <w:p w:rsidR="005A6E9F" w:rsidRDefault="00B3365F">
            <w:pPr>
              <w:numPr>
                <w:ilvl w:val="0"/>
                <w:numId w:val="3"/>
              </w:numPr>
              <w:pBdr>
                <w:top w:val="nil"/>
                <w:left w:val="nil"/>
                <w:bottom w:val="nil"/>
                <w:right w:val="nil"/>
                <w:between w:val="nil"/>
              </w:pBdr>
              <w:tabs>
                <w:tab w:val="left" w:pos="960"/>
              </w:tabs>
              <w:rPr>
                <w:color w:val="000000"/>
                <w:sz w:val="22"/>
                <w:szCs w:val="22"/>
              </w:rPr>
            </w:pPr>
            <w:r>
              <w:rPr>
                <w:color w:val="000000"/>
                <w:sz w:val="22"/>
                <w:szCs w:val="22"/>
              </w:rPr>
              <w:t>Over the course of three weeks, your art lessons will focus on you and your family!</w:t>
            </w:r>
          </w:p>
        </w:tc>
        <w:tc>
          <w:tcPr>
            <w:tcW w:w="4028" w:type="dxa"/>
          </w:tcPr>
          <w:p w:rsidR="005A6E9F" w:rsidRDefault="00B3365F">
            <w:pPr>
              <w:numPr>
                <w:ilvl w:val="0"/>
                <w:numId w:val="3"/>
              </w:numPr>
              <w:pBdr>
                <w:top w:val="nil"/>
                <w:left w:val="nil"/>
                <w:bottom w:val="nil"/>
                <w:right w:val="nil"/>
                <w:between w:val="nil"/>
              </w:pBdr>
              <w:tabs>
                <w:tab w:val="left" w:pos="960"/>
              </w:tabs>
              <w:rPr>
                <w:color w:val="000000"/>
                <w:sz w:val="22"/>
                <w:szCs w:val="22"/>
              </w:rPr>
            </w:pPr>
            <w:r>
              <w:rPr>
                <w:color w:val="000000"/>
                <w:sz w:val="22"/>
                <w:szCs w:val="22"/>
              </w:rPr>
              <w:t>Do the art projects along with your student! Share your favorite things and learn about what your child loves.</w:t>
            </w:r>
          </w:p>
        </w:tc>
      </w:tr>
      <w:tr w:rsidR="005A6E9F">
        <w:trPr>
          <w:trHeight w:val="617"/>
        </w:trPr>
        <w:tc>
          <w:tcPr>
            <w:tcW w:w="1795" w:type="dxa"/>
            <w:shd w:val="clear" w:color="auto" w:fill="D0CECE"/>
          </w:tcPr>
          <w:p w:rsidR="005A6E9F" w:rsidRDefault="00B3365F">
            <w:pPr>
              <w:tabs>
                <w:tab w:val="left" w:pos="960"/>
              </w:tabs>
              <w:rPr>
                <w:sz w:val="22"/>
                <w:szCs w:val="22"/>
              </w:rPr>
            </w:pPr>
            <w:r>
              <w:rPr>
                <w:sz w:val="22"/>
                <w:szCs w:val="22"/>
              </w:rPr>
              <w:t>Music</w:t>
            </w:r>
          </w:p>
        </w:tc>
        <w:tc>
          <w:tcPr>
            <w:tcW w:w="3527" w:type="dxa"/>
          </w:tcPr>
          <w:p w:rsidR="005A6E9F" w:rsidRDefault="00B3365F">
            <w:pPr>
              <w:numPr>
                <w:ilvl w:val="0"/>
                <w:numId w:val="5"/>
              </w:numPr>
              <w:pBdr>
                <w:top w:val="nil"/>
                <w:left w:val="nil"/>
                <w:bottom w:val="nil"/>
                <w:right w:val="nil"/>
                <w:between w:val="nil"/>
              </w:pBdr>
              <w:tabs>
                <w:tab w:val="left" w:pos="960"/>
              </w:tabs>
              <w:rPr>
                <w:color w:val="000000"/>
                <w:sz w:val="22"/>
                <w:szCs w:val="22"/>
              </w:rPr>
            </w:pPr>
            <w:r>
              <w:rPr>
                <w:color w:val="000000"/>
                <w:sz w:val="22"/>
                <w:szCs w:val="22"/>
              </w:rPr>
              <w:t>Over the course of three weeks, you will learn about making music</w:t>
            </w:r>
            <w:r>
              <w:rPr>
                <w:sz w:val="22"/>
                <w:szCs w:val="22"/>
              </w:rPr>
              <w:t xml:space="preserve"> </w:t>
            </w:r>
            <w:r>
              <w:rPr>
                <w:color w:val="000000"/>
                <w:sz w:val="22"/>
                <w:szCs w:val="22"/>
              </w:rPr>
              <w:t>with daily objects!</w:t>
            </w:r>
          </w:p>
        </w:tc>
        <w:tc>
          <w:tcPr>
            <w:tcW w:w="4028" w:type="dxa"/>
          </w:tcPr>
          <w:p w:rsidR="005A6E9F" w:rsidRDefault="00B3365F">
            <w:pPr>
              <w:numPr>
                <w:ilvl w:val="0"/>
                <w:numId w:val="5"/>
              </w:numPr>
              <w:pBdr>
                <w:top w:val="nil"/>
                <w:left w:val="nil"/>
                <w:bottom w:val="nil"/>
                <w:right w:val="nil"/>
                <w:between w:val="nil"/>
              </w:pBdr>
              <w:tabs>
                <w:tab w:val="left" w:pos="960"/>
              </w:tabs>
              <w:rPr>
                <w:color w:val="000000"/>
                <w:sz w:val="22"/>
                <w:szCs w:val="22"/>
              </w:rPr>
            </w:pPr>
            <w:r>
              <w:rPr>
                <w:color w:val="000000"/>
                <w:sz w:val="22"/>
                <w:szCs w:val="22"/>
              </w:rPr>
              <w:t>Make music with your child using objects in your home!</w:t>
            </w:r>
          </w:p>
        </w:tc>
      </w:tr>
    </w:tbl>
    <w:p w:rsidR="005A6E9F" w:rsidRDefault="005A6E9F"/>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710"/>
        <w:gridCol w:w="6120"/>
      </w:tblGrid>
      <w:tr w:rsidR="005A6E9F">
        <w:trPr>
          <w:trHeight w:val="231"/>
        </w:trPr>
        <w:tc>
          <w:tcPr>
            <w:tcW w:w="1530" w:type="dxa"/>
            <w:shd w:val="clear" w:color="auto" w:fill="1F4E79"/>
          </w:tcPr>
          <w:p w:rsidR="005A6E9F" w:rsidRDefault="005A6E9F">
            <w:pPr>
              <w:pBdr>
                <w:top w:val="nil"/>
                <w:left w:val="nil"/>
                <w:bottom w:val="nil"/>
                <w:right w:val="nil"/>
                <w:between w:val="nil"/>
              </w:pBdr>
              <w:rPr>
                <w:color w:val="FFFFFF"/>
                <w:sz w:val="22"/>
                <w:szCs w:val="22"/>
              </w:rPr>
            </w:pPr>
          </w:p>
        </w:tc>
        <w:tc>
          <w:tcPr>
            <w:tcW w:w="1710" w:type="dxa"/>
            <w:shd w:val="clear" w:color="auto" w:fill="1F4E79"/>
          </w:tcPr>
          <w:p w:rsidR="005A6E9F" w:rsidRDefault="00B3365F">
            <w:pPr>
              <w:pBdr>
                <w:top w:val="nil"/>
                <w:left w:val="nil"/>
                <w:bottom w:val="nil"/>
                <w:right w:val="nil"/>
                <w:between w:val="nil"/>
              </w:pBdr>
              <w:rPr>
                <w:color w:val="FFFFFF"/>
                <w:sz w:val="22"/>
                <w:szCs w:val="22"/>
              </w:rPr>
            </w:pPr>
            <w:r>
              <w:rPr>
                <w:color w:val="FFFFFF"/>
                <w:sz w:val="22"/>
                <w:szCs w:val="22"/>
              </w:rPr>
              <w:t>Approximate Time Per Day</w:t>
            </w:r>
          </w:p>
        </w:tc>
        <w:tc>
          <w:tcPr>
            <w:tcW w:w="6120" w:type="dxa"/>
            <w:shd w:val="clear" w:color="auto" w:fill="1F4E79"/>
          </w:tcPr>
          <w:p w:rsidR="005A6E9F" w:rsidRDefault="00B3365F">
            <w:pPr>
              <w:pBdr>
                <w:top w:val="nil"/>
                <w:left w:val="nil"/>
                <w:bottom w:val="nil"/>
                <w:right w:val="nil"/>
                <w:between w:val="nil"/>
              </w:pBdr>
              <w:rPr>
                <w:color w:val="FFFFFF"/>
                <w:sz w:val="22"/>
                <w:szCs w:val="22"/>
              </w:rPr>
            </w:pPr>
            <w:r>
              <w:rPr>
                <w:color w:val="FFFFFF"/>
                <w:sz w:val="22"/>
                <w:szCs w:val="22"/>
              </w:rPr>
              <w:t>Ideas for Student Activities</w:t>
            </w:r>
          </w:p>
        </w:tc>
      </w:tr>
      <w:tr w:rsidR="005A6E9F">
        <w:trPr>
          <w:trHeight w:val="26"/>
        </w:trPr>
        <w:tc>
          <w:tcPr>
            <w:tcW w:w="1530" w:type="dxa"/>
            <w:vMerge w:val="restart"/>
            <w:shd w:val="clear" w:color="auto" w:fill="C9C9C9"/>
          </w:tcPr>
          <w:p w:rsidR="005A6E9F" w:rsidRDefault="00B3365F">
            <w:pPr>
              <w:pBdr>
                <w:top w:val="nil"/>
                <w:left w:val="nil"/>
                <w:bottom w:val="nil"/>
                <w:right w:val="nil"/>
                <w:between w:val="nil"/>
              </w:pBdr>
              <w:rPr>
                <w:b/>
                <w:color w:val="000000"/>
                <w:sz w:val="22"/>
                <w:szCs w:val="22"/>
              </w:rPr>
            </w:pPr>
            <w:r>
              <w:rPr>
                <w:b/>
                <w:color w:val="000000"/>
                <w:sz w:val="22"/>
                <w:szCs w:val="22"/>
              </w:rPr>
              <w:t>K-2</w:t>
            </w:r>
            <w:r>
              <w:rPr>
                <w:b/>
                <w:color w:val="000000"/>
                <w:sz w:val="22"/>
                <w:szCs w:val="22"/>
                <w:vertAlign w:val="superscript"/>
              </w:rPr>
              <w:t>nd</w:t>
            </w:r>
            <w:r>
              <w:rPr>
                <w:b/>
                <w:color w:val="000000"/>
                <w:sz w:val="22"/>
                <w:szCs w:val="22"/>
              </w:rPr>
              <w:t xml:space="preserve"> grade</w:t>
            </w:r>
          </w:p>
        </w:tc>
        <w:tc>
          <w:tcPr>
            <w:tcW w:w="1710" w:type="dxa"/>
            <w:shd w:val="clear" w:color="auto" w:fill="auto"/>
          </w:tcPr>
          <w:p w:rsidR="005A6E9F" w:rsidRDefault="00B3365F">
            <w:pPr>
              <w:pBdr>
                <w:top w:val="nil"/>
                <w:left w:val="nil"/>
                <w:bottom w:val="nil"/>
                <w:right w:val="nil"/>
                <w:between w:val="nil"/>
              </w:pBdr>
              <w:rPr>
                <w:color w:val="231F20"/>
                <w:sz w:val="22"/>
                <w:szCs w:val="22"/>
              </w:rPr>
            </w:pPr>
            <w:r>
              <w:rPr>
                <w:color w:val="231F20"/>
                <w:sz w:val="22"/>
                <w:szCs w:val="22"/>
              </w:rPr>
              <w:t xml:space="preserve">20 minutes </w:t>
            </w:r>
          </w:p>
        </w:tc>
        <w:tc>
          <w:tcPr>
            <w:tcW w:w="6120" w:type="dxa"/>
            <w:shd w:val="clear" w:color="auto" w:fill="auto"/>
          </w:tcPr>
          <w:p w:rsidR="005A6E9F" w:rsidRDefault="00B3365F">
            <w:pPr>
              <w:pBdr>
                <w:top w:val="nil"/>
                <w:left w:val="nil"/>
                <w:bottom w:val="nil"/>
                <w:right w:val="nil"/>
                <w:between w:val="nil"/>
              </w:pBdr>
              <w:rPr>
                <w:color w:val="231F20"/>
                <w:sz w:val="22"/>
                <w:szCs w:val="22"/>
              </w:rPr>
            </w:pPr>
            <w:r>
              <w:rPr>
                <w:color w:val="231F20"/>
                <w:sz w:val="22"/>
                <w:szCs w:val="22"/>
              </w:rPr>
              <w:t>20 minutes of independent reading</w:t>
            </w:r>
          </w:p>
        </w:tc>
      </w:tr>
      <w:tr w:rsidR="005A6E9F">
        <w:trPr>
          <w:trHeight w:val="26"/>
        </w:trPr>
        <w:tc>
          <w:tcPr>
            <w:tcW w:w="1530" w:type="dxa"/>
            <w:vMerge/>
            <w:shd w:val="clear" w:color="auto" w:fill="C9C9C9"/>
          </w:tcPr>
          <w:p w:rsidR="005A6E9F" w:rsidRDefault="005A6E9F">
            <w:pPr>
              <w:widowControl w:val="0"/>
              <w:pBdr>
                <w:top w:val="nil"/>
                <w:left w:val="nil"/>
                <w:bottom w:val="nil"/>
                <w:right w:val="nil"/>
                <w:between w:val="nil"/>
              </w:pBdr>
              <w:spacing w:line="276" w:lineRule="auto"/>
              <w:rPr>
                <w:color w:val="231F20"/>
                <w:sz w:val="22"/>
                <w:szCs w:val="22"/>
              </w:rPr>
            </w:pPr>
          </w:p>
        </w:tc>
        <w:tc>
          <w:tcPr>
            <w:tcW w:w="1710" w:type="dxa"/>
            <w:shd w:val="clear" w:color="auto" w:fill="auto"/>
          </w:tcPr>
          <w:p w:rsidR="005A6E9F" w:rsidRDefault="00B3365F">
            <w:pPr>
              <w:pBdr>
                <w:top w:val="nil"/>
                <w:left w:val="nil"/>
                <w:bottom w:val="nil"/>
                <w:right w:val="nil"/>
                <w:between w:val="nil"/>
              </w:pBdr>
              <w:rPr>
                <w:color w:val="231F20"/>
                <w:sz w:val="22"/>
                <w:szCs w:val="22"/>
              </w:rPr>
            </w:pPr>
            <w:r>
              <w:rPr>
                <w:color w:val="231F20"/>
                <w:sz w:val="22"/>
                <w:szCs w:val="22"/>
              </w:rPr>
              <w:t>20 Minutes</w:t>
            </w:r>
          </w:p>
        </w:tc>
        <w:tc>
          <w:tcPr>
            <w:tcW w:w="6120" w:type="dxa"/>
            <w:shd w:val="clear" w:color="auto" w:fill="auto"/>
          </w:tcPr>
          <w:p w:rsidR="005A6E9F" w:rsidRDefault="00B3365F">
            <w:pPr>
              <w:pBdr>
                <w:top w:val="nil"/>
                <w:left w:val="nil"/>
                <w:bottom w:val="nil"/>
                <w:right w:val="nil"/>
                <w:between w:val="nil"/>
              </w:pBdr>
              <w:rPr>
                <w:color w:val="000000"/>
                <w:sz w:val="22"/>
                <w:szCs w:val="22"/>
              </w:rPr>
            </w:pPr>
            <w:r>
              <w:rPr>
                <w:color w:val="231F20"/>
                <w:sz w:val="22"/>
                <w:szCs w:val="22"/>
              </w:rPr>
              <w:t>English Language Arts (ELA)</w:t>
            </w:r>
          </w:p>
        </w:tc>
      </w:tr>
      <w:tr w:rsidR="005A6E9F">
        <w:trPr>
          <w:trHeight w:val="26"/>
        </w:trPr>
        <w:tc>
          <w:tcPr>
            <w:tcW w:w="1530" w:type="dxa"/>
            <w:vMerge/>
            <w:shd w:val="clear" w:color="auto" w:fill="C9C9C9"/>
          </w:tcPr>
          <w:p w:rsidR="005A6E9F" w:rsidRDefault="005A6E9F">
            <w:pPr>
              <w:widowControl w:val="0"/>
              <w:pBdr>
                <w:top w:val="nil"/>
                <w:left w:val="nil"/>
                <w:bottom w:val="nil"/>
                <w:right w:val="nil"/>
                <w:between w:val="nil"/>
              </w:pBdr>
              <w:spacing w:line="276" w:lineRule="auto"/>
              <w:rPr>
                <w:color w:val="000000"/>
                <w:sz w:val="22"/>
                <w:szCs w:val="22"/>
              </w:rPr>
            </w:pPr>
          </w:p>
        </w:tc>
        <w:tc>
          <w:tcPr>
            <w:tcW w:w="1710" w:type="dxa"/>
            <w:shd w:val="clear" w:color="auto" w:fill="auto"/>
          </w:tcPr>
          <w:p w:rsidR="005A6E9F" w:rsidRDefault="00B3365F">
            <w:pPr>
              <w:pBdr>
                <w:top w:val="nil"/>
                <w:left w:val="nil"/>
                <w:bottom w:val="nil"/>
                <w:right w:val="nil"/>
                <w:between w:val="nil"/>
              </w:pBdr>
              <w:rPr>
                <w:color w:val="000000"/>
                <w:sz w:val="22"/>
                <w:szCs w:val="22"/>
              </w:rPr>
            </w:pPr>
            <w:r>
              <w:rPr>
                <w:color w:val="231F20"/>
                <w:sz w:val="22"/>
                <w:szCs w:val="22"/>
              </w:rPr>
              <w:t>20 Minutes</w:t>
            </w:r>
          </w:p>
        </w:tc>
        <w:tc>
          <w:tcPr>
            <w:tcW w:w="6120" w:type="dxa"/>
            <w:shd w:val="clear" w:color="auto" w:fill="auto"/>
          </w:tcPr>
          <w:p w:rsidR="005A6E9F" w:rsidRDefault="00B3365F">
            <w:pPr>
              <w:pBdr>
                <w:top w:val="nil"/>
                <w:left w:val="nil"/>
                <w:bottom w:val="nil"/>
                <w:right w:val="nil"/>
                <w:between w:val="nil"/>
              </w:pBdr>
              <w:rPr>
                <w:color w:val="000000"/>
                <w:sz w:val="22"/>
                <w:szCs w:val="22"/>
              </w:rPr>
            </w:pPr>
            <w:r>
              <w:rPr>
                <w:color w:val="231F20"/>
                <w:sz w:val="22"/>
                <w:szCs w:val="22"/>
              </w:rPr>
              <w:t>Math</w:t>
            </w:r>
          </w:p>
        </w:tc>
      </w:tr>
      <w:tr w:rsidR="005A6E9F">
        <w:trPr>
          <w:trHeight w:val="26"/>
        </w:trPr>
        <w:tc>
          <w:tcPr>
            <w:tcW w:w="1530" w:type="dxa"/>
            <w:vMerge/>
            <w:shd w:val="clear" w:color="auto" w:fill="C9C9C9"/>
          </w:tcPr>
          <w:p w:rsidR="005A6E9F" w:rsidRDefault="005A6E9F">
            <w:pPr>
              <w:widowControl w:val="0"/>
              <w:pBdr>
                <w:top w:val="nil"/>
                <w:left w:val="nil"/>
                <w:bottom w:val="nil"/>
                <w:right w:val="nil"/>
                <w:between w:val="nil"/>
              </w:pBdr>
              <w:spacing w:line="276" w:lineRule="auto"/>
              <w:rPr>
                <w:color w:val="000000"/>
                <w:sz w:val="22"/>
                <w:szCs w:val="22"/>
              </w:rPr>
            </w:pPr>
          </w:p>
        </w:tc>
        <w:tc>
          <w:tcPr>
            <w:tcW w:w="1710" w:type="dxa"/>
            <w:shd w:val="clear" w:color="auto" w:fill="auto"/>
          </w:tcPr>
          <w:p w:rsidR="005A6E9F" w:rsidRDefault="00B3365F">
            <w:pPr>
              <w:pBdr>
                <w:top w:val="nil"/>
                <w:left w:val="nil"/>
                <w:bottom w:val="nil"/>
                <w:right w:val="nil"/>
                <w:between w:val="nil"/>
              </w:pBdr>
              <w:rPr>
                <w:color w:val="000000"/>
                <w:sz w:val="22"/>
                <w:szCs w:val="22"/>
              </w:rPr>
            </w:pPr>
            <w:r>
              <w:rPr>
                <w:color w:val="231F20"/>
                <w:sz w:val="22"/>
                <w:szCs w:val="22"/>
              </w:rPr>
              <w:t>20 Minutes</w:t>
            </w:r>
          </w:p>
        </w:tc>
        <w:tc>
          <w:tcPr>
            <w:tcW w:w="6120" w:type="dxa"/>
            <w:shd w:val="clear" w:color="auto" w:fill="auto"/>
          </w:tcPr>
          <w:p w:rsidR="005A6E9F" w:rsidRDefault="00B3365F">
            <w:pPr>
              <w:pBdr>
                <w:top w:val="nil"/>
                <w:left w:val="nil"/>
                <w:bottom w:val="nil"/>
                <w:right w:val="nil"/>
                <w:between w:val="nil"/>
              </w:pBdr>
              <w:rPr>
                <w:color w:val="000000"/>
                <w:sz w:val="22"/>
                <w:szCs w:val="22"/>
              </w:rPr>
            </w:pPr>
            <w:r>
              <w:rPr>
                <w:color w:val="231F20"/>
                <w:sz w:val="22"/>
                <w:szCs w:val="22"/>
              </w:rPr>
              <w:t xml:space="preserve">Science/Social Studies </w:t>
            </w:r>
          </w:p>
        </w:tc>
      </w:tr>
      <w:tr w:rsidR="005A6E9F">
        <w:trPr>
          <w:trHeight w:val="26"/>
        </w:trPr>
        <w:tc>
          <w:tcPr>
            <w:tcW w:w="1530" w:type="dxa"/>
            <w:vMerge/>
            <w:shd w:val="clear" w:color="auto" w:fill="C9C9C9"/>
          </w:tcPr>
          <w:p w:rsidR="005A6E9F" w:rsidRDefault="005A6E9F">
            <w:pPr>
              <w:widowControl w:val="0"/>
              <w:pBdr>
                <w:top w:val="nil"/>
                <w:left w:val="nil"/>
                <w:bottom w:val="nil"/>
                <w:right w:val="nil"/>
                <w:between w:val="nil"/>
              </w:pBdr>
              <w:spacing w:line="276" w:lineRule="auto"/>
              <w:rPr>
                <w:color w:val="000000"/>
                <w:sz w:val="22"/>
                <w:szCs w:val="22"/>
              </w:rPr>
            </w:pPr>
          </w:p>
        </w:tc>
        <w:tc>
          <w:tcPr>
            <w:tcW w:w="1710" w:type="dxa"/>
            <w:shd w:val="clear" w:color="auto" w:fill="auto"/>
          </w:tcPr>
          <w:p w:rsidR="005A6E9F" w:rsidRDefault="00B3365F">
            <w:pPr>
              <w:pBdr>
                <w:top w:val="nil"/>
                <w:left w:val="nil"/>
                <w:bottom w:val="nil"/>
                <w:right w:val="nil"/>
                <w:between w:val="nil"/>
              </w:pBdr>
              <w:rPr>
                <w:color w:val="000000"/>
                <w:sz w:val="22"/>
                <w:szCs w:val="22"/>
              </w:rPr>
            </w:pPr>
            <w:r>
              <w:rPr>
                <w:color w:val="231F20"/>
                <w:sz w:val="22"/>
                <w:szCs w:val="22"/>
              </w:rPr>
              <w:t>Flexible</w:t>
            </w:r>
          </w:p>
        </w:tc>
        <w:tc>
          <w:tcPr>
            <w:tcW w:w="6120" w:type="dxa"/>
            <w:shd w:val="clear" w:color="auto" w:fill="auto"/>
          </w:tcPr>
          <w:p w:rsidR="005A6E9F" w:rsidRDefault="00B3365F">
            <w:pPr>
              <w:pBdr>
                <w:top w:val="nil"/>
                <w:left w:val="nil"/>
                <w:bottom w:val="nil"/>
                <w:right w:val="nil"/>
                <w:between w:val="nil"/>
              </w:pBdr>
              <w:rPr>
                <w:color w:val="231F20"/>
                <w:sz w:val="22"/>
                <w:szCs w:val="22"/>
              </w:rPr>
            </w:pPr>
            <w:r>
              <w:rPr>
                <w:color w:val="231F20"/>
                <w:sz w:val="22"/>
                <w:szCs w:val="22"/>
              </w:rPr>
              <w:t>Specials (PE, Music, Art)</w:t>
            </w:r>
          </w:p>
        </w:tc>
      </w:tr>
    </w:tbl>
    <w:p w:rsidR="005A6E9F" w:rsidRDefault="005A6E9F"/>
    <w:p w:rsidR="005A6E9F" w:rsidRDefault="005A6E9F"/>
    <w:tbl>
      <w:tblPr>
        <w:tblStyle w:val="a1"/>
        <w:tblW w:w="93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85"/>
        <w:gridCol w:w="7545"/>
      </w:tblGrid>
      <w:tr w:rsidR="005A6E9F">
        <w:tc>
          <w:tcPr>
            <w:tcW w:w="9330" w:type="dxa"/>
            <w:gridSpan w:val="2"/>
            <w:tcBorders>
              <w:top w:val="single" w:sz="12" w:space="0" w:color="000000"/>
              <w:left w:val="single" w:sz="12" w:space="0" w:color="000000"/>
              <w:bottom w:val="single" w:sz="12" w:space="0" w:color="000000"/>
              <w:right w:val="single" w:sz="12" w:space="0" w:color="000000"/>
            </w:tcBorders>
            <w:shd w:val="clear" w:color="auto" w:fill="D9E2F3"/>
            <w:vAlign w:val="center"/>
          </w:tcPr>
          <w:p w:rsidR="005A6E9F" w:rsidRDefault="00B3365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For support, please contact one of the individuals below. </w:t>
            </w:r>
          </w:p>
        </w:tc>
      </w:tr>
      <w:tr w:rsidR="005A6E9F">
        <w:tc>
          <w:tcPr>
            <w:tcW w:w="1785" w:type="dxa"/>
            <w:tcBorders>
              <w:top w:val="nil"/>
              <w:left w:val="single" w:sz="12" w:space="0" w:color="000000"/>
              <w:bottom w:val="single" w:sz="12" w:space="0" w:color="000000"/>
              <w:right w:val="single" w:sz="12" w:space="0" w:color="000000"/>
            </w:tcBorders>
            <w:shd w:val="clear" w:color="auto" w:fill="auto"/>
            <w:vAlign w:val="center"/>
          </w:tcPr>
          <w:p w:rsidR="005A6E9F" w:rsidRDefault="00B3365F">
            <w:pPr>
              <w:rPr>
                <w:sz w:val="22"/>
                <w:szCs w:val="22"/>
              </w:rPr>
            </w:pPr>
            <w:r>
              <w:rPr>
                <w:sz w:val="22"/>
                <w:szCs w:val="22"/>
              </w:rPr>
              <w:t>Mrs. Leech</w:t>
            </w:r>
          </w:p>
        </w:tc>
        <w:tc>
          <w:tcPr>
            <w:tcW w:w="7545" w:type="dxa"/>
            <w:tcBorders>
              <w:top w:val="nil"/>
              <w:left w:val="nil"/>
              <w:bottom w:val="single" w:sz="12" w:space="0" w:color="000000"/>
              <w:right w:val="single" w:sz="12" w:space="0" w:color="000000"/>
            </w:tcBorders>
            <w:shd w:val="clear" w:color="auto" w:fill="auto"/>
          </w:tcPr>
          <w:p w:rsidR="005A6E9F" w:rsidRDefault="00B3365F">
            <w:pPr>
              <w:rPr>
                <w:sz w:val="22"/>
                <w:szCs w:val="22"/>
              </w:rPr>
            </w:pPr>
            <w:r>
              <w:rPr>
                <w:sz w:val="22"/>
                <w:szCs w:val="22"/>
              </w:rPr>
              <w:t>jleech@foundationacad.org</w:t>
            </w:r>
          </w:p>
        </w:tc>
      </w:tr>
      <w:tr w:rsidR="005A6E9F">
        <w:tc>
          <w:tcPr>
            <w:tcW w:w="1785" w:type="dxa"/>
            <w:tcBorders>
              <w:top w:val="nil"/>
              <w:left w:val="single" w:sz="12" w:space="0" w:color="000000"/>
              <w:bottom w:val="single" w:sz="12" w:space="0" w:color="000000"/>
              <w:right w:val="single" w:sz="12" w:space="0" w:color="000000"/>
            </w:tcBorders>
            <w:shd w:val="clear" w:color="auto" w:fill="auto"/>
            <w:vAlign w:val="center"/>
          </w:tcPr>
          <w:p w:rsidR="005A6E9F" w:rsidRDefault="00B3365F">
            <w:pPr>
              <w:rPr>
                <w:sz w:val="22"/>
                <w:szCs w:val="22"/>
              </w:rPr>
            </w:pPr>
            <w:r>
              <w:rPr>
                <w:sz w:val="22"/>
                <w:szCs w:val="22"/>
              </w:rPr>
              <w:t>Miss. Wells</w:t>
            </w:r>
          </w:p>
        </w:tc>
        <w:tc>
          <w:tcPr>
            <w:tcW w:w="7545" w:type="dxa"/>
            <w:tcBorders>
              <w:top w:val="nil"/>
              <w:left w:val="nil"/>
              <w:bottom w:val="single" w:sz="12" w:space="0" w:color="000000"/>
              <w:right w:val="single" w:sz="12" w:space="0" w:color="000000"/>
            </w:tcBorders>
            <w:shd w:val="clear" w:color="auto" w:fill="auto"/>
          </w:tcPr>
          <w:p w:rsidR="005A6E9F" w:rsidRDefault="00B3365F">
            <w:pPr>
              <w:rPr>
                <w:sz w:val="22"/>
                <w:szCs w:val="22"/>
              </w:rPr>
            </w:pPr>
            <w:r>
              <w:rPr>
                <w:sz w:val="22"/>
                <w:szCs w:val="22"/>
              </w:rPr>
              <w:t>lwells@foundationacad.org</w:t>
            </w:r>
          </w:p>
        </w:tc>
      </w:tr>
      <w:tr w:rsidR="005A6E9F">
        <w:tc>
          <w:tcPr>
            <w:tcW w:w="1785" w:type="dxa"/>
            <w:tcBorders>
              <w:top w:val="nil"/>
              <w:left w:val="single" w:sz="12" w:space="0" w:color="000000"/>
              <w:bottom w:val="single" w:sz="12" w:space="0" w:color="000000"/>
              <w:right w:val="single" w:sz="12" w:space="0" w:color="000000"/>
            </w:tcBorders>
            <w:shd w:val="clear" w:color="auto" w:fill="auto"/>
            <w:vAlign w:val="center"/>
          </w:tcPr>
          <w:p w:rsidR="005A6E9F" w:rsidRDefault="00B3365F">
            <w:pPr>
              <w:rPr>
                <w:sz w:val="22"/>
                <w:szCs w:val="22"/>
              </w:rPr>
            </w:pPr>
            <w:r>
              <w:rPr>
                <w:sz w:val="22"/>
                <w:szCs w:val="22"/>
              </w:rPr>
              <w:t>Mrs. Lux</w:t>
            </w:r>
          </w:p>
        </w:tc>
        <w:tc>
          <w:tcPr>
            <w:tcW w:w="7545" w:type="dxa"/>
            <w:tcBorders>
              <w:top w:val="nil"/>
              <w:left w:val="nil"/>
              <w:bottom w:val="single" w:sz="12" w:space="0" w:color="000000"/>
              <w:right w:val="single" w:sz="12" w:space="0" w:color="000000"/>
            </w:tcBorders>
            <w:shd w:val="clear" w:color="auto" w:fill="auto"/>
          </w:tcPr>
          <w:p w:rsidR="005A6E9F" w:rsidRDefault="00B3365F">
            <w:pPr>
              <w:rPr>
                <w:sz w:val="22"/>
                <w:szCs w:val="22"/>
              </w:rPr>
            </w:pPr>
            <w:r>
              <w:rPr>
                <w:sz w:val="22"/>
                <w:szCs w:val="22"/>
              </w:rPr>
              <w:t>dlux@foundationacad.org</w:t>
            </w:r>
          </w:p>
        </w:tc>
      </w:tr>
    </w:tbl>
    <w:p w:rsidR="005A6E9F" w:rsidRDefault="005A6E9F"/>
    <w:p w:rsidR="005A6E9F" w:rsidRDefault="005A6E9F"/>
    <w:p w:rsidR="005A6E9F" w:rsidRDefault="00B3365F">
      <w:pPr>
        <w:rPr>
          <w:color w:val="000000"/>
          <w:sz w:val="22"/>
          <w:szCs w:val="22"/>
        </w:rPr>
      </w:pPr>
      <w:r>
        <w:rPr>
          <w:color w:val="000000"/>
          <w:sz w:val="20"/>
          <w:szCs w:val="20"/>
        </w:rPr>
        <w:t> </w:t>
      </w:r>
    </w:p>
    <w:p w:rsidR="005A6E9F" w:rsidRDefault="005A6E9F"/>
    <w:p w:rsidR="005A6E9F" w:rsidRDefault="005A6E9F"/>
    <w:sectPr w:rsidR="005A6E9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65F" w:rsidRDefault="00B3365F">
      <w:r>
        <w:separator/>
      </w:r>
    </w:p>
  </w:endnote>
  <w:endnote w:type="continuationSeparator" w:id="0">
    <w:p w:rsidR="00B3365F" w:rsidRDefault="00B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stem-ui">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65F" w:rsidRDefault="00B3365F">
      <w:r>
        <w:separator/>
      </w:r>
    </w:p>
  </w:footnote>
  <w:footnote w:type="continuationSeparator" w:id="0">
    <w:p w:rsidR="00B3365F" w:rsidRDefault="00B3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9F" w:rsidRDefault="00B3365F">
    <w:pPr>
      <w:pBdr>
        <w:top w:val="nil"/>
        <w:left w:val="nil"/>
        <w:bottom w:val="nil"/>
        <w:right w:val="nil"/>
        <w:between w:val="nil"/>
      </w:pBdr>
      <w:tabs>
        <w:tab w:val="center" w:pos="4680"/>
        <w:tab w:val="right" w:pos="9360"/>
      </w:tabs>
      <w:jc w:val="both"/>
      <w:rPr>
        <w:color w:val="000000"/>
      </w:rPr>
    </w:pPr>
    <w:r>
      <w:rPr>
        <w:noProof/>
        <w:color w:val="000000"/>
      </w:rPr>
      <w:drawing>
        <wp:inline distT="0" distB="0" distL="0" distR="0">
          <wp:extent cx="3291840" cy="464820"/>
          <wp:effectExtent l="0" t="0" r="0" b="0"/>
          <wp:docPr id="3" name="image1.png" descr="ACCEL"/>
          <wp:cNvGraphicFramePr/>
          <a:graphic xmlns:a="http://schemas.openxmlformats.org/drawingml/2006/main">
            <a:graphicData uri="http://schemas.openxmlformats.org/drawingml/2006/picture">
              <pic:pic xmlns:pic="http://schemas.openxmlformats.org/drawingml/2006/picture">
                <pic:nvPicPr>
                  <pic:cNvPr id="0" name="image1.png" descr="ACCEL"/>
                  <pic:cNvPicPr preferRelativeResize="0"/>
                </pic:nvPicPr>
                <pic:blipFill>
                  <a:blip r:embed="rId1"/>
                  <a:srcRect/>
                  <a:stretch>
                    <a:fillRect/>
                  </a:stretch>
                </pic:blipFill>
                <pic:spPr>
                  <a:xfrm>
                    <a:off x="0" y="0"/>
                    <a:ext cx="3291840" cy="464820"/>
                  </a:xfrm>
                  <a:prstGeom prst="rect">
                    <a:avLst/>
                  </a:prstGeom>
                  <a:ln/>
                </pic:spPr>
              </pic:pic>
            </a:graphicData>
          </a:graphic>
        </wp:inline>
      </w:drawing>
    </w:r>
  </w:p>
  <w:p w:rsidR="005A6E9F" w:rsidRDefault="005A6E9F">
    <w:pPr>
      <w:pBdr>
        <w:top w:val="nil"/>
        <w:left w:val="nil"/>
        <w:bottom w:val="nil"/>
        <w:right w:val="nil"/>
        <w:between w:val="nil"/>
      </w:pBdr>
      <w:tabs>
        <w:tab w:val="center" w:pos="4680"/>
        <w:tab w:val="right" w:pos="9360"/>
      </w:tabs>
      <w:rPr>
        <w:color w:val="000000"/>
      </w:rPr>
    </w:pPr>
  </w:p>
  <w:p w:rsidR="005A6E9F" w:rsidRDefault="005A6E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D8B"/>
    <w:multiLevelType w:val="multilevel"/>
    <w:tmpl w:val="233E6E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845F9D"/>
    <w:multiLevelType w:val="multilevel"/>
    <w:tmpl w:val="90DCE6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69104A3"/>
    <w:multiLevelType w:val="multilevel"/>
    <w:tmpl w:val="0E04F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7003FA"/>
    <w:multiLevelType w:val="multilevel"/>
    <w:tmpl w:val="87FC33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CB02EFE"/>
    <w:multiLevelType w:val="multilevel"/>
    <w:tmpl w:val="FEE09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4EB0211"/>
    <w:multiLevelType w:val="multilevel"/>
    <w:tmpl w:val="0F0CB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0F7762E"/>
    <w:multiLevelType w:val="multilevel"/>
    <w:tmpl w:val="4A38D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1E683C"/>
    <w:multiLevelType w:val="multilevel"/>
    <w:tmpl w:val="099E5F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9F"/>
    <w:rsid w:val="005A6E9F"/>
    <w:rsid w:val="00B3365F"/>
    <w:rsid w:val="00B5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A5F1F71-5217-384A-BB51-E703135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Henderson</cp:lastModifiedBy>
  <cp:revision>2</cp:revision>
  <dcterms:created xsi:type="dcterms:W3CDTF">2020-04-28T20:30:00Z</dcterms:created>
  <dcterms:modified xsi:type="dcterms:W3CDTF">2020-04-28T20:30:00Z</dcterms:modified>
</cp:coreProperties>
</file>